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920" w:type="dxa"/>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3545"/>
        <w:gridCol w:w="4760"/>
        <w:gridCol w:w="4266"/>
        <w:gridCol w:w="4349"/>
      </w:tblGrid>
      <w:tr w:rsidR="006C7161" w:rsidRPr="006C7161" w:rsidTr="006C7161">
        <w:tc>
          <w:tcPr>
            <w:tcW w:w="16920" w:type="dxa"/>
            <w:gridSpan w:val="4"/>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jc w:val="center"/>
              <w:rPr>
                <w:rFonts w:ascii="Arial" w:eastAsia="Times New Roman" w:hAnsi="Arial" w:cs="Arial"/>
                <w:color w:val="444444"/>
                <w:sz w:val="16"/>
                <w:szCs w:val="16"/>
                <w:lang w:val="ru-RU" w:eastAsia="ru-RU"/>
              </w:rPr>
            </w:pPr>
            <w:r w:rsidRPr="006C7161">
              <w:rPr>
                <w:rFonts w:ascii="Arial" w:eastAsia="Times New Roman" w:hAnsi="Arial" w:cs="Arial"/>
                <w:b/>
                <w:bCs/>
                <w:color w:val="444444"/>
                <w:sz w:val="16"/>
                <w:szCs w:val="16"/>
                <w:lang w:val="ru-RU" w:eastAsia="ru-RU"/>
              </w:rPr>
              <w:t>Психологічна допомога</w:t>
            </w:r>
          </w:p>
        </w:tc>
      </w:tr>
      <w:tr w:rsidR="006C7161" w:rsidRPr="006C7161" w:rsidTr="006C7161">
        <w:tc>
          <w:tcPr>
            <w:tcW w:w="16920" w:type="dxa"/>
            <w:gridSpan w:val="4"/>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 цьому розділі містяться загальні відомості щодо  отримання психологічної допомоги військовослужбовцю/військовослужбовиці в бойових (екстремальних),  а також зразки рапортів, розроблені адвокатським обєднанням «Армалекс», що грунтуються на національному законодавстві и положениях міжнародних договорів, знаннях і висновках, досвіді роботи в умовах бойової обстановки и зоны боевых действий</w:t>
            </w:r>
          </w:p>
        </w:tc>
      </w:tr>
      <w:tr w:rsidR="006C7161" w:rsidRPr="006C7161" w:rsidTr="006C7161">
        <w:tc>
          <w:tcPr>
            <w:tcW w:w="16920" w:type="dxa"/>
            <w:gridSpan w:val="4"/>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При виконанні бойових завдань або перебування у екcтремальних умовах психіка військовослужбовця/військовослужбовиці піддається надмірним випробуванням. Поширеними реакціями є:                                                       </w:t>
            </w:r>
          </w:p>
        </w:tc>
      </w:tr>
      <w:tr w:rsidR="006C7161" w:rsidRPr="006C7161" w:rsidTr="006C7161">
        <w:tc>
          <w:tcPr>
            <w:tcW w:w="3545"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гнів, злість, агресія </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ступор (заціпеніння)</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апатія</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рухове збудження</w:t>
            </w:r>
          </w:p>
        </w:tc>
      </w:tr>
      <w:tr w:rsidR="006C7161" w:rsidRPr="006C7161" w:rsidTr="006C7161">
        <w:tc>
          <w:tcPr>
            <w:tcW w:w="3545"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страх (жах)</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підвищена тривожність</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паніка</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нервове тремтіння</w:t>
            </w:r>
          </w:p>
        </w:tc>
      </w:tr>
      <w:tr w:rsidR="006C7161" w:rsidRPr="006C7161" w:rsidTr="006C7161">
        <w:tc>
          <w:tcPr>
            <w:tcW w:w="3545"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марення та галюцинації</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плач</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істерика</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горе</w:t>
            </w:r>
          </w:p>
        </w:tc>
      </w:tr>
      <w:tr w:rsidR="006C7161" w:rsidRPr="006C7161" w:rsidTr="006C7161">
        <w:tc>
          <w:tcPr>
            <w:tcW w:w="3545"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бажання самогубства</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незавершене самогубство</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завершене самогубство</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безсоння/ порушення сну</w:t>
            </w:r>
          </w:p>
        </w:tc>
      </w:tr>
      <w:tr w:rsidR="006C7161" w:rsidRPr="006C7161" w:rsidTr="006C7161">
        <w:tc>
          <w:tcPr>
            <w:tcW w:w="8305" w:type="dxa"/>
            <w:gridSpan w:val="2"/>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постравматичний стресовий розлад</w:t>
            </w:r>
          </w:p>
        </w:tc>
        <w:tc>
          <w:tcPr>
            <w:tcW w:w="8615" w:type="dxa"/>
            <w:gridSpan w:val="2"/>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депресія</w:t>
            </w:r>
          </w:p>
        </w:tc>
      </w:tr>
      <w:tr w:rsidR="006C7161" w:rsidRPr="006C7161" w:rsidTr="006C7161">
        <w:tc>
          <w:tcPr>
            <w:tcW w:w="16920" w:type="dxa"/>
            <w:gridSpan w:val="4"/>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Метою цього розділу є своєчасне та якісне розуміння чинників та типових ознак психологічних станів і шокових реакцій організму людини і як наслідок, застосування зразків документів в інтересах військовослужбовців/військовослужбовиць для отримання психологічної допомоги та супроводу як складової конституційного права військовослужбовця на охорону здоров’я, отримання якісної медичної допомоги та належного лікування, збереження психічного стану кожного. Нижче наводяться зразки документів та бланки,  у яких міститься посилання на національне законодавства, а також на норми міжнародних договорів, за якими Україна має зобов’язання і не може відступити від їх виконання навіть в умовах воєнного або надзвичайного стану.</w:t>
            </w:r>
          </w:p>
        </w:tc>
      </w:tr>
      <w:tr w:rsidR="006C7161" w:rsidRPr="006C7161" w:rsidTr="006C7161">
        <w:tc>
          <w:tcPr>
            <w:tcW w:w="12571" w:type="dxa"/>
            <w:gridSpan w:val="3"/>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Для більш детальною консультацією з приводу власної ситуації та реалізації права на психологічну допомогу звертайся до нас за номерами телефонів</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+38-068-092-91-92</w:t>
            </w:r>
          </w:p>
        </w:tc>
      </w:tr>
      <w:tr w:rsidR="006C7161" w:rsidRPr="006C7161" w:rsidTr="006C7161">
        <w:tc>
          <w:tcPr>
            <w:tcW w:w="0" w:type="auto"/>
            <w:gridSpan w:val="3"/>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+38-095-092-91-92</w:t>
            </w:r>
          </w:p>
        </w:tc>
      </w:tr>
      <w:tr w:rsidR="006C7161" w:rsidRPr="006C7161" w:rsidTr="006C7161">
        <w:tc>
          <w:tcPr>
            <w:tcW w:w="0" w:type="auto"/>
            <w:gridSpan w:val="3"/>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+38-073-092-91-92</w:t>
            </w:r>
          </w:p>
        </w:tc>
      </w:tr>
      <w:tr w:rsidR="006C7161" w:rsidRPr="006C7161" w:rsidTr="006C7161">
        <w:tc>
          <w:tcPr>
            <w:tcW w:w="3545"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Психологічні стани та шокові реакції організму</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Чинники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Ознаки</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рапорту</w:t>
            </w: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lastRenderedPageBreak/>
              <w:t>Гнів, злість, агресія</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Умови служби, що не дозволяють повноцінний відпочинок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Роздратування, невдоволення, гнів, який неможливо стримати</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агресивній поведінці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Нанесення оточуючим ударів руками, ногами, в тому числі з використанням будь-яких предметів, неконтрольоване прагнення знищити вщент</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4"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Словесна лайка, пошук приводу щоб виплеснути лють</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 xml:space="preserve">М’язове напруження верхніх та нижніх </w:t>
            </w:r>
            <w:proofErr w:type="gramStart"/>
            <w:r w:rsidRPr="006C7161">
              <w:rPr>
                <w:rFonts w:ascii="Arial" w:eastAsia="Times New Roman" w:hAnsi="Arial" w:cs="Arial"/>
                <w:color w:val="000000"/>
                <w:sz w:val="16"/>
                <w:szCs w:val="16"/>
                <w:lang w:val="ru-RU" w:eastAsia="ru-RU"/>
              </w:rPr>
              <w:t>кінцівок(</w:t>
            </w:r>
            <w:proofErr w:type="gramEnd"/>
            <w:r w:rsidRPr="006C7161">
              <w:rPr>
                <w:rFonts w:ascii="Arial" w:eastAsia="Times New Roman" w:hAnsi="Arial" w:cs="Arial"/>
                <w:color w:val="000000"/>
                <w:sz w:val="16"/>
                <w:szCs w:val="16"/>
                <w:lang w:val="ru-RU" w:eastAsia="ru-RU"/>
              </w:rPr>
              <w:t>пружинна хода, тремор рук та ніг від напруження, різкі рухи) та напруження м’язів обличчя. Різка емоційна мова</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Підвищення кров’яного тиску (обличчя червоніє, надалі блідніє), набухання вен та артерій на шиї та руках</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Ступор (заціпеніння)</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Нервове потрясіння</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Повне нервове виснаження,  відсутність сил для контакту з навколишнім середовищем, байдужість</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ступорі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Різке зниження або повна відсутність мови, жестів</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5"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реакції на зовнішні подразники та зміни міміки (шум, світло, дотик)</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Завмирання в певній позі, заціпеніння, повна нерухомість </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реакції на джерела небезпеки та відсутність дій на їх уникнення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Апатія</w:t>
            </w: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Тривала напруженість</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Байдуже ставлення до навколишнього середовища</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апатії</w:t>
            </w:r>
          </w:p>
        </w:tc>
      </w:tr>
      <w:tr w:rsidR="006C7161" w:rsidRPr="006C7161" w:rsidTr="006C7161">
        <w:trPr>
          <w:trHeight w:val="621"/>
        </w:trPr>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6"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Безуспішна діяльність або серйозна невдача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ініціативи, цікавості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вдалось врятувати когось</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Мляві, загальмовані рухи</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r w:rsidRPr="006C7161">
              <w:rPr>
                <w:rFonts w:ascii="Arial" w:eastAsia="Times New Roman" w:hAnsi="Arial" w:cs="Arial"/>
                <w:color w:val="444444"/>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Уповільнена мова, довгі паузи</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Тривалість стану від декількох днів до тижнів</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Рухове збудження</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Втрата орієнтації у навколишньому середовищі та розуміння що відбувається навколо, де небезпека, а  де безпечно</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руховому збудженні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Втрата здатності логічного мислення та прийняття рішення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7"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Сильний переляк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реакції на зауваження, прохання, вмовляння, накази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Отримання звістки про трагічну подію</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Різкі безглузді рухи</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Тривале очікування</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Голосна мова, безглузда, без зупинки </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lastRenderedPageBreak/>
              <w:t>Страх, переляк, боязнь (реакція на конкретну небезпеку)</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Погляд «в нікуди»</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переляку, боязнь</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Задуха</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8"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Сильне серцебиття, збліднення, вологість долонів</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Напруження та тремтіння м’язів тіла або окремих частин</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Завмирання в певній позі, заціпеніння, повна нерухомість або спроба втекти з місця небезпеки або агресивна поведінка</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Підвищена тривожність (реакція на невизначену небезпеку)</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Інтенсивні вогневі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Втрата здатності концентрувати увагу, запам’ятовувати інформації, підвищена чутливість до шуму, світла і запаху</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підвищеній тривожності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Постійне відчуття небезпеки, страху та переслідування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9"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Сильний переляк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Сильне серцебиття, збліднення, почервоніння обличчя, задуха</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Умови служби, що не дозволяють повноцінний відпочинок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Тремтіння і підвищена нервозність без об’єктивних причин</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Необґрунтована дратівливість та очікування гіршого</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lastRenderedPageBreak/>
              <w:t>Паніка (панічний напад)</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Бойова обстановка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Інтенсивна тривога без об’єктивних причин</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паніці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Раптові, несподівані дії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Неочікуване сильне серцебиття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0"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Інтенсивні вогневі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Біль у грудях в області серця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Надмірна стомленість</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Задуха, ком у горлі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Перенапруження</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Запаморочення, втрата свідомості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Розповсюдження деморалізуючих чуток та настроїв</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Тремтіння, слабкість</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Озноб або відчуття приливу крові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Отримання повідомлень погрозливого змісту, у тому числі щодо близьких та рідних</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нереальності навколишнього середовища</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страху раптової смерті, втрати контролю над собою або збожевоління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Нервове тремтіння</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Раптові, несподівані дії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Раптове тремтіння тіла або його частин після інциденту</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нервовому тремтінні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Інтенсивні вогневі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Неможливість припинення реакції організму за власною волею або бажанням</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1"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Сильний переляк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Неможливість втримати в руках дрібні предмети або запалити сірник через сильне тремтіння всього тіла або його  частин</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Тривала реакція наслідком якої є втома, виснаження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Марення та галюцінації</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Потужний стрес та сильне нервове напруження</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Втрата адекватної оцінки навколишнього середовища, здатності орієнтуватися у ньому, адекватно реагувати на ситуацію</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мареннях та галюцинаціях</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присутності уявних обєктів, які не впливають на органи чуття — чує  голоси,бачить людей, відчуває запахи</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2"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Робить хибні висновки, в помилковості  яких неможливо переконати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пов’язані  з вживанням алкоголю або наркотичних засобів</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Плач</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Пригніченість</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плачу</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Сильний переляк</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Тремтіння губ</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3"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 порушення поведінки як при істериці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(файk pdf)</w:t>
            </w: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Істерика</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Раптові, несподівані дії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Адекватність сприйняття навколишнього середовища зберігається, однак увага спрямована до власних потреб, відчуттів, переживань</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істериці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Сильний переляк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Надмірна рухливість, безліч рухів</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4"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Мова насичена, швидка, виражена тема власних потреб, фрустрації</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Можливий плач, схлипування. Припадок може тривати декілька хвилин або декілька годин</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Горе</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Гостра реакція на втрату близької людини або товариша по службі</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Заціпеніння, млявість або метушня, імпульсивні, некеровані дії </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горюванні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вдалось врятувати когось</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Бажання помсти або покарати</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5"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Перенапруження</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Переривчате дихання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Безуспішна діяльність або серйозна невдача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Неприйняття або заперечення реальності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Надмірна стомленість</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Оніміння серця, нечутливість, застигла міміка</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Самозвинувачення або самозасудження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Тривалість стану від декількох днів до тижнів</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Почуття власної провини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Бажання самогубства (суїцидальні наміри)</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Висловлення намірів про скоєння самогубства, часті розмови про смерть чи бажання померти</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бажанні самогубства (суїцидальних намірах)</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вдалось врятувати когось</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Нелюдимість, усамітнення, сторониться оточення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6"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Гостра реакція на втрату близької людини або товариша по службі</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Різка зміна  поведінки, необґрунтовані подарунки товаришам, розмірковування про втрату сенсу життя, бесіди прощального характеру</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Край терпінню</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Завершення справ, повернення боргів, дарування речей, переписування майна</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Цікавість до знарядь та способів самогубства</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Незавершене самогубство (парасуїцид)</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Вчинена спроба самогубства, але отримано поранення (травму)</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незавершеному самогубстві (суїциді)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вдалось врятувати когось</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Збудження, тремтіння, плач, апатія, байдужість або спокій та зосередження у разі доведення спроби самогубства до кінця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7"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Гостра реакція на втрату близької людини або товариша по службі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Край терпіння</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Прохання підтримки та бути поряд</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Намагання зникнути з поля зору оточуваних</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Самогубство при свідках (завершений суїцид)</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Спокій або збудження</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свідкам завершеного суїциду</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Не вдалось врятувати когось</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Спазми в горлі, задуха, прискорене дихання, зітхання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8"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Гостра реакція на втрату близької людини або товариша по службі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Край терпіння</w:t>
            </w:r>
          </w:p>
        </w:tc>
        <w:tc>
          <w:tcPr>
            <w:tcW w:w="4266"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Можуть проявлятись ряд шокових реакцій — ступор, агресія, плач, істерика тощо</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lastRenderedPageBreak/>
              <w:t>Безсоння або порушення сну</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Активні бойові дії і як наслідок відсутність часу для відпочинку</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Кволість, млявість, почуття важкості під час виконання простих завдань</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безсонні/виснаженні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відпочинку перед виконанням тривалих завдань або після них</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Важкість усвідомлення отриманої інформації</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19"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Падіння рівня уваги та швидкості реагування на обстановку</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Гучність звуків та яскравість світла</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Дратівливість, апатія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Зловживання кофеїномісткими речовинами до сну</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При хронічному недосипанні – «накопичувальний ефект»</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Постравматичний стресовий розлад</w:t>
            </w: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Бойова обстановка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Навязливі спогади або образи травми</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постравматичному стресовому розладі</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Потужний стрес та сильне нервове напруження</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травматичної події, що повторюється тут і тепер або повна втрата усвідомлення про навколишнє середовище</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w:t>
            </w:r>
            <w:hyperlink r:id="rId20" w:history="1">
              <w:r w:rsidRPr="006C7161">
                <w:rPr>
                  <w:rFonts w:ascii="Arial" w:eastAsia="Times New Roman" w:hAnsi="Arial" w:cs="Arial"/>
                  <w:color w:val="000000"/>
                  <w:sz w:val="16"/>
                  <w:szCs w:val="16"/>
                  <w:u w:val="single"/>
                  <w:lang w:val="ru-RU" w:eastAsia="ru-RU"/>
                </w:rPr>
                <w:t>файл doc</w:t>
              </w:r>
            </w:hyperlink>
            <w:r w:rsidRPr="006C7161">
              <w:rPr>
                <w:rFonts w:ascii="Arial" w:eastAsia="Times New Roman" w:hAnsi="Arial" w:cs="Arial"/>
                <w:color w:val="000000"/>
                <w:sz w:val="16"/>
                <w:szCs w:val="16"/>
                <w:lang w:val="ru-RU" w:eastAsia="ru-RU"/>
              </w:rPr>
              <w:t>)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Повторювані сни або жахи, повязані з травматичною подією, що супроводжуються сильними емоціями (страх, жах, фізичні відчуття), зануренням в ті самі емоції, що й під час травматичної події і виникаючі у відповідь на нагадування про подію</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Уникання думок і спогадів про травматичну подію, людей, розмов, діяльності чи ситуацій, що нагадують її</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Надмірна пильність</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Умови служби, що не дозволяють повноцінний відпочинок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Посиленна реакція на несподівані подразники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Соціальна ізоляція, суїцидальні думки, надмірне вживання алкоголю або наркотиків, гнів, сором, провина, панічні напади впродовж 4 тижнів</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b/>
                <w:bCs/>
                <w:color w:val="000000"/>
                <w:sz w:val="16"/>
                <w:szCs w:val="16"/>
                <w:lang w:val="ru-RU" w:eastAsia="ru-RU"/>
              </w:rPr>
              <w:t>Депрессія</w:t>
            </w:r>
            <w:bookmarkStart w:id="0" w:name="_GoBack"/>
            <w:bookmarkEnd w:id="0"/>
          </w:p>
        </w:tc>
        <w:tc>
          <w:tcPr>
            <w:tcW w:w="4760"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Бойова обстановка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Знижений настрій більшу частину дня,  кожен день</w:t>
            </w:r>
          </w:p>
        </w:tc>
        <w:tc>
          <w:tcPr>
            <w:tcW w:w="4349"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Рапорт про надання психологічної допомоги військовослужбовцю при депресії</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Потужний стрес та сильне нервове напруження</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Сум, безнадійність</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Зразок (файл doc)    </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Втрата інтересу до навколишнього середовища/ відчуття задоволення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Напад противника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Відсутність ініціативи, цікавості</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Зниження концентрації  уваги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Важке поранення або поранення/смерть товариша</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нікчемності або надмірної провини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Думки про смерть/самогубство</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Мінометні, артилерійські обстріли, ракетно-бомбові удари</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Зміна апетиту.  Втрата або набір ваги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Безсоння або гіперсомнія</w:t>
            </w:r>
          </w:p>
        </w:tc>
        <w:tc>
          <w:tcPr>
            <w:tcW w:w="4349"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Бланк (файл pdf)</w:t>
            </w: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Умови служби, що не дозволяють повноцінний відпочинок</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Збудження або загальмованість, відмічена оточуючими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Відчуття втоми за відсутності навантаження або не відповідає рівню навантаження</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Жорстоке насильство та людські втрати в районі бойових дій</w:t>
            </w: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Стан не повязаний з іншими розладами</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3545"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760" w:type="dxa"/>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4266" w:type="dxa"/>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Стан не пов’язаний з впливом ліків, вживанням алкоголю або наркотичних засобів</w:t>
            </w:r>
          </w:p>
        </w:tc>
        <w:tc>
          <w:tcPr>
            <w:tcW w:w="0" w:type="auto"/>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r>
      <w:tr w:rsidR="006C7161" w:rsidRPr="006C7161" w:rsidTr="006C7161">
        <w:tc>
          <w:tcPr>
            <w:tcW w:w="12571" w:type="dxa"/>
            <w:gridSpan w:val="3"/>
            <w:vMerge w:val="restart"/>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У випадку якщо відмовляються прийняти рапорт, реєструвати його або є сумніви, що не нададуть психологічну допомогу, звертайся до нас за телефонами</w:t>
            </w: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+38-068-092-91-92</w:t>
            </w:r>
          </w:p>
        </w:tc>
      </w:tr>
      <w:tr w:rsidR="006C7161" w:rsidRPr="006C7161" w:rsidTr="006C7161">
        <w:tc>
          <w:tcPr>
            <w:tcW w:w="0" w:type="auto"/>
            <w:gridSpan w:val="3"/>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+38-095-092-91-92</w:t>
            </w:r>
          </w:p>
        </w:tc>
      </w:tr>
      <w:tr w:rsidR="006C7161" w:rsidRPr="006C7161" w:rsidTr="006C7161">
        <w:tc>
          <w:tcPr>
            <w:tcW w:w="0" w:type="auto"/>
            <w:gridSpan w:val="3"/>
            <w:vMerge/>
            <w:tcBorders>
              <w:bottom w:val="single" w:sz="6" w:space="0" w:color="EDEDED"/>
            </w:tcBorders>
            <w:shd w:val="clear" w:color="auto" w:fill="FFFFFF"/>
            <w:vAlign w:val="center"/>
            <w:hideMark/>
          </w:tcPr>
          <w:p w:rsidR="006C7161" w:rsidRPr="006C7161" w:rsidRDefault="006C7161" w:rsidP="006C7161">
            <w:pPr>
              <w:spacing w:after="0" w:line="480" w:lineRule="auto"/>
              <w:rPr>
                <w:rFonts w:ascii="Arial" w:eastAsia="Times New Roman" w:hAnsi="Arial" w:cs="Arial"/>
                <w:color w:val="444444"/>
                <w:sz w:val="16"/>
                <w:szCs w:val="16"/>
                <w:lang w:val="ru-RU" w:eastAsia="ru-RU"/>
              </w:rPr>
            </w:pPr>
          </w:p>
        </w:tc>
        <w:tc>
          <w:tcPr>
            <w:tcW w:w="0" w:type="auto"/>
            <w:tcBorders>
              <w:bottom w:val="single" w:sz="6" w:space="0" w:color="EDEDED"/>
            </w:tcBorders>
            <w:shd w:val="clear" w:color="auto" w:fill="FFFFFF"/>
            <w:tcMar>
              <w:top w:w="90" w:type="dxa"/>
              <w:left w:w="0" w:type="dxa"/>
              <w:bottom w:w="90" w:type="dxa"/>
              <w:right w:w="150" w:type="dxa"/>
            </w:tcMar>
            <w:vAlign w:val="center"/>
            <w:hideMark/>
          </w:tcPr>
          <w:p w:rsidR="006C7161" w:rsidRPr="006C7161" w:rsidRDefault="006C7161" w:rsidP="006C7161">
            <w:pPr>
              <w:spacing w:after="100" w:afterAutospacing="1" w:line="480" w:lineRule="auto"/>
              <w:rPr>
                <w:rFonts w:ascii="Arial" w:eastAsia="Times New Roman" w:hAnsi="Arial" w:cs="Arial"/>
                <w:color w:val="444444"/>
                <w:sz w:val="16"/>
                <w:szCs w:val="16"/>
                <w:lang w:val="ru-RU" w:eastAsia="ru-RU"/>
              </w:rPr>
            </w:pPr>
            <w:r w:rsidRPr="006C7161">
              <w:rPr>
                <w:rFonts w:ascii="Arial" w:eastAsia="Times New Roman" w:hAnsi="Arial" w:cs="Arial"/>
                <w:color w:val="000000"/>
                <w:sz w:val="16"/>
                <w:szCs w:val="16"/>
                <w:lang w:val="ru-RU" w:eastAsia="ru-RU"/>
              </w:rPr>
              <w:t>+38-073-092-91-92</w:t>
            </w:r>
          </w:p>
        </w:tc>
      </w:tr>
    </w:tbl>
    <w:p w:rsidR="00FC25CB" w:rsidRPr="006C7161" w:rsidRDefault="006C7161">
      <w:pPr>
        <w:rPr>
          <w:sz w:val="16"/>
          <w:szCs w:val="16"/>
        </w:rPr>
      </w:pPr>
    </w:p>
    <w:sectPr w:rsidR="00FC25CB" w:rsidRPr="006C7161" w:rsidSect="006C7161">
      <w:pgSz w:w="16838" w:h="11906" w:orient="landscape"/>
      <w:pgMar w:top="170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C0"/>
    <w:rsid w:val="001023C0"/>
    <w:rsid w:val="00354102"/>
    <w:rsid w:val="006C7161"/>
    <w:rsid w:val="00814632"/>
    <w:rsid w:val="00BC3BFB"/>
    <w:rsid w:val="00E1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D5C72-E4E5-49AE-88E2-E25C9F1C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1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C7161"/>
    <w:rPr>
      <w:b/>
      <w:bCs/>
    </w:rPr>
  </w:style>
  <w:style w:type="character" w:styleId="a5">
    <w:name w:val="Hyperlink"/>
    <w:basedOn w:val="a0"/>
    <w:uiPriority w:val="99"/>
    <w:semiHidden/>
    <w:unhideWhenUsed/>
    <w:rsid w:val="006C7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armalex.ua/wp-content/uploads/2024/06/ZRAZOK-2-1.doc" TargetMode="External"/><Relationship Id="rId13" Type="http://schemas.openxmlformats.org/officeDocument/2006/relationships/hyperlink" Target="http://arm.armalex.ua/wp-content/uploads/2024/06/ZRAZOK-5.doc" TargetMode="External"/><Relationship Id="rId18" Type="http://schemas.openxmlformats.org/officeDocument/2006/relationships/hyperlink" Target="http://arm.armalex.ua/wp-content/uploads/2024/06/ZRAZOK-7-1.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rm.armalex.ua/wp-content/uploads/2024/06/ZRAZOK-2.doc" TargetMode="External"/><Relationship Id="rId12" Type="http://schemas.openxmlformats.org/officeDocument/2006/relationships/hyperlink" Target="http://arm.armalex.ua/wp-content/uploads/2024/06/ZRAZOK-4-1.doc" TargetMode="External"/><Relationship Id="rId17" Type="http://schemas.openxmlformats.org/officeDocument/2006/relationships/hyperlink" Target="http://arm.armalex.ua/wp-content/uploads/2024/06/ZRAZOK-7.doc" TargetMode="External"/><Relationship Id="rId2" Type="http://schemas.openxmlformats.org/officeDocument/2006/relationships/settings" Target="settings.xml"/><Relationship Id="rId16" Type="http://schemas.openxmlformats.org/officeDocument/2006/relationships/hyperlink" Target="http://arm.armalex.ua/wp-content/uploads/2024/06/ZRAZOK-6-1.doc" TargetMode="External"/><Relationship Id="rId20" Type="http://schemas.openxmlformats.org/officeDocument/2006/relationships/hyperlink" Target="http://arm.armalex.ua/wp-content/uploads/2024/06/ZRAZOK-9.doc" TargetMode="External"/><Relationship Id="rId1" Type="http://schemas.openxmlformats.org/officeDocument/2006/relationships/styles" Target="styles.xml"/><Relationship Id="rId6" Type="http://schemas.openxmlformats.org/officeDocument/2006/relationships/hyperlink" Target="http://arm.armalex.ua/wp-content/uploads/2024/06/ZRAZOK.odt" TargetMode="External"/><Relationship Id="rId11" Type="http://schemas.openxmlformats.org/officeDocument/2006/relationships/hyperlink" Target="http://arm.armalex.ua/wp-content/uploads/2024/06/ZRAZOK-4.doc" TargetMode="External"/><Relationship Id="rId5" Type="http://schemas.openxmlformats.org/officeDocument/2006/relationships/hyperlink" Target="http://arm.armalex.ua/wp-content/uploads/2024/06/ZRAZOK-.doc" TargetMode="External"/><Relationship Id="rId15" Type="http://schemas.openxmlformats.org/officeDocument/2006/relationships/hyperlink" Target="http://arm.armalex.ua/wp-content/uploads/2024/06/ZRAZOK-6.doc" TargetMode="External"/><Relationship Id="rId10" Type="http://schemas.openxmlformats.org/officeDocument/2006/relationships/hyperlink" Target="http://arm.armalex.ua/wp-content/uploads/2024/06/ZRAZOK-3-1.doc" TargetMode="External"/><Relationship Id="rId19" Type="http://schemas.openxmlformats.org/officeDocument/2006/relationships/hyperlink" Target="http://arm.armalex.ua/wp-content/uploads/2024/06/ZRAZOK-8.doc" TargetMode="External"/><Relationship Id="rId4" Type="http://schemas.openxmlformats.org/officeDocument/2006/relationships/hyperlink" Target="http://arm.armalex.ua/wp-content/uploads/2024/06/ZRAZOK.doc" TargetMode="External"/><Relationship Id="rId9" Type="http://schemas.openxmlformats.org/officeDocument/2006/relationships/hyperlink" Target="http://arm.armalex.ua/wp-content/uploads/2024/06/ZRAZOK-3.doc" TargetMode="External"/><Relationship Id="rId14" Type="http://schemas.openxmlformats.org/officeDocument/2006/relationships/hyperlink" Target="http://arm.armalex.ua/wp-content/uploads/2024/06/ZRAZOK-5-1.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2414</Words>
  <Characters>13766</Characters>
  <Application>Microsoft Office Word</Application>
  <DocSecurity>0</DocSecurity>
  <Lines>114</Lines>
  <Paragraphs>32</Paragraphs>
  <ScaleCrop>false</ScaleCrop>
  <Company>diakov.net</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2024-11-15T09:58:00Z</dcterms:created>
  <dcterms:modified xsi:type="dcterms:W3CDTF">2024-11-15T10:01:00Z</dcterms:modified>
</cp:coreProperties>
</file>